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ind w:firstLine="360" w:firstLineChars="100"/>
        <w:jc w:val="both"/>
        <w:rPr>
          <w:rFonts w:hint="default" w:ascii="黑体" w:hAnsi="宋体" w:eastAsia="黑体"/>
          <w:b/>
          <w:sz w:val="36"/>
          <w:szCs w:val="36"/>
          <w:lang w:val="en-US"/>
        </w:rPr>
      </w:pPr>
      <w:r>
        <w:rPr>
          <w:rFonts w:hint="eastAsia" w:ascii="黑体" w:hAnsi="黑体" w:eastAsia="黑体" w:cs="黑体"/>
          <w:sz w:val="36"/>
          <w:szCs w:val="18"/>
          <w:lang w:eastAsia="zh-CN"/>
        </w:rPr>
        <w:t>附</w:t>
      </w:r>
      <w:r>
        <w:rPr>
          <w:rFonts w:hint="eastAsia" w:ascii="黑体" w:hAnsi="黑体" w:eastAsia="黑体" w:cs="黑体"/>
          <w:sz w:val="36"/>
          <w:szCs w:val="18"/>
          <w:lang w:val="en-US" w:eastAsia="zh-CN"/>
        </w:rPr>
        <w:t>件3</w:t>
      </w:r>
    </w:p>
    <w:p>
      <w:pPr>
        <w:ind w:right="960"/>
        <w:rPr>
          <w:sz w:val="24"/>
        </w:rPr>
      </w:pPr>
    </w:p>
    <w:p>
      <w:pPr>
        <w:ind w:right="960"/>
        <w:jc w:val="center"/>
        <w:rPr>
          <w:sz w:val="24"/>
        </w:rPr>
      </w:pPr>
      <w:r>
        <w:rPr>
          <w:sz w:val="24"/>
        </w:rPr>
        <w:t xml:space="preserve">                                             </w:t>
      </w:r>
    </w:p>
    <w:p>
      <w:pPr>
        <w:ind w:right="960" w:firstLine="6000" w:firstLineChars="2500"/>
        <w:rPr>
          <w:sz w:val="24"/>
        </w:rPr>
      </w:pPr>
      <w:r>
        <w:rPr>
          <w:sz w:val="24"/>
        </w:rPr>
        <w:t xml:space="preserve">                                            </w:t>
      </w:r>
    </w:p>
    <w:p>
      <w:pPr>
        <w:ind w:right="960" w:firstLine="6000" w:firstLineChars="2500"/>
        <w:rPr>
          <w:sz w:val="24"/>
        </w:rPr>
      </w:pPr>
    </w:p>
    <w:p>
      <w:pPr>
        <w:ind w:right="960" w:firstLine="6000" w:firstLineChars="2500"/>
        <w:rPr>
          <w:sz w:val="24"/>
        </w:rPr>
      </w:pPr>
    </w:p>
    <w:p>
      <w:pPr>
        <w:rPr>
          <w:sz w:val="24"/>
        </w:rPr>
      </w:pPr>
    </w:p>
    <w:p>
      <w:pPr>
        <w:jc w:val="center"/>
        <w:rPr>
          <w:rFonts w:ascii="仿宋_GB2312" w:hAnsi="宋体" w:eastAsia="仿宋_GB2312"/>
          <w:b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b/>
          <w:sz w:val="48"/>
          <w:szCs w:val="48"/>
        </w:rPr>
        <w:t>甘肃省</w:t>
      </w:r>
      <w:r>
        <w:rPr>
          <w:rFonts w:hint="eastAsia" w:asciiTheme="majorEastAsia" w:hAnsiTheme="majorEastAsia" w:eastAsiaTheme="majorEastAsia" w:cstheme="majorEastAsia"/>
          <w:b/>
          <w:sz w:val="48"/>
          <w:szCs w:val="48"/>
          <w:lang w:val="en-US" w:eastAsia="zh-CN"/>
        </w:rPr>
        <w:t>环境污染治理专项设计服务能力</w:t>
      </w:r>
      <w:r>
        <w:rPr>
          <w:rFonts w:hint="eastAsia" w:asciiTheme="majorEastAsia" w:hAnsiTheme="majorEastAsia" w:eastAsiaTheme="majorEastAsia" w:cstheme="majorEastAsia"/>
          <w:b/>
          <w:sz w:val="48"/>
          <w:szCs w:val="48"/>
        </w:rPr>
        <w:t>评价证书年检表（</w:t>
      </w:r>
      <w:r>
        <w:rPr>
          <w:rFonts w:hint="eastAsia" w:asciiTheme="majorEastAsia" w:hAnsiTheme="majorEastAsia" w:eastAsiaTheme="majorEastAsia" w:cstheme="majorEastAsia"/>
          <w:b/>
          <w:sz w:val="48"/>
          <w:szCs w:val="48"/>
          <w:u w:val="single"/>
        </w:rPr>
        <w:t xml:space="preserve">      </w:t>
      </w:r>
      <w:r>
        <w:rPr>
          <w:rFonts w:hint="eastAsia" w:asciiTheme="majorEastAsia" w:hAnsiTheme="majorEastAsia" w:eastAsiaTheme="majorEastAsia" w:cstheme="majorEastAsia"/>
          <w:b/>
          <w:sz w:val="48"/>
          <w:szCs w:val="48"/>
        </w:rPr>
        <w:t>年）</w:t>
      </w:r>
    </w:p>
    <w:p>
      <w:pPr>
        <w:rPr>
          <w:rFonts w:ascii="宋体"/>
          <w:b/>
          <w:sz w:val="44"/>
          <w:szCs w:val="44"/>
        </w:rPr>
      </w:pPr>
    </w:p>
    <w:p>
      <w:pPr>
        <w:rPr>
          <w:rFonts w:ascii="宋体"/>
          <w:b/>
          <w:sz w:val="44"/>
          <w:szCs w:val="44"/>
        </w:rPr>
      </w:pPr>
    </w:p>
    <w:p>
      <w:pPr>
        <w:rPr>
          <w:rFonts w:ascii="仿宋_GB2312" w:hAnsi="宋体" w:eastAsia="仿宋_GB2312"/>
          <w:b/>
          <w:sz w:val="44"/>
          <w:szCs w:val="44"/>
        </w:rPr>
      </w:pPr>
    </w:p>
    <w:p>
      <w:pPr>
        <w:rPr>
          <w:rFonts w:ascii="仿宋_GB2312" w:hAnsi="宋体" w:eastAsia="仿宋_GB2312"/>
          <w:b/>
          <w:sz w:val="44"/>
          <w:szCs w:val="44"/>
        </w:rPr>
      </w:pPr>
    </w:p>
    <w:p>
      <w:pPr>
        <w:rPr>
          <w:rFonts w:hint="eastAsia" w:eastAsia="宋体"/>
          <w:sz w:val="28"/>
          <w:lang w:eastAsia="zh-CN"/>
        </w:rPr>
      </w:pPr>
    </w:p>
    <w:p>
      <w:pPr>
        <w:ind w:firstLine="1000" w:firstLineChars="500"/>
        <w:rPr>
          <w:rFonts w:hint="eastAsia" w:ascii="仿宋" w:hAnsi="仿宋" w:eastAsia="仿宋" w:cs="仿宋"/>
          <w:spacing w:val="20"/>
          <w:kern w:val="144"/>
          <w:sz w:val="28"/>
        </w:rPr>
      </w:pPr>
      <w:r>
        <w:rPr>
          <w:rFonts w:hint="eastAsia" w:ascii="仿宋" w:hAnsi="仿宋" w:eastAsia="仿宋" w:cs="仿宋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348615</wp:posOffset>
                </wp:positionV>
                <wp:extent cx="27432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5.65pt;margin-top:27.45pt;height:0pt;width:216pt;z-index:251658240;mso-width-relative:page;mso-height-relative:page;" filled="f" stroked="t" coordsize="21600,21600" o:gfxdata="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EJYBfDWAAAACQEAAA8AAAAAAAAA&#10;AQAgAAAAIgAAAGRycy9kb3ducmV2LnhtbFBLAQIUABQAAAAIAIdO4kB0ixRQ2gEAAJYDAAAOAAAA&#10;AAAAAAEAIAAAACU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napToGrid w:val="0"/>
          <w:kern w:val="0"/>
          <w:sz w:val="32"/>
          <w:lang w:eastAsia="zh-CN"/>
        </w:rPr>
        <w:t>申</w:t>
      </w:r>
      <w:r>
        <w:rPr>
          <w:rFonts w:hint="eastAsia" w:ascii="仿宋" w:hAnsi="仿宋" w:eastAsia="仿宋" w:cs="仿宋"/>
          <w:snapToGrid w:val="0"/>
          <w:kern w:val="0"/>
          <w:sz w:val="32"/>
          <w:lang w:val="en-US" w:eastAsia="zh-CN"/>
        </w:rPr>
        <w:t>请</w:t>
      </w:r>
      <w:r>
        <w:rPr>
          <w:rFonts w:hint="eastAsia" w:ascii="仿宋" w:hAnsi="仿宋" w:eastAsia="仿宋" w:cs="仿宋"/>
          <w:snapToGrid w:val="0"/>
          <w:kern w:val="0"/>
          <w:sz w:val="32"/>
        </w:rPr>
        <w:t>单位名称</w:t>
      </w:r>
      <w:r>
        <w:rPr>
          <w:rFonts w:hint="eastAsia" w:ascii="仿宋" w:hAnsi="仿宋" w:eastAsia="仿宋" w:cs="仿宋"/>
          <w:kern w:val="144"/>
          <w:sz w:val="32"/>
        </w:rPr>
        <w:t xml:space="preserve">    </w:t>
      </w:r>
      <w:r>
        <w:rPr>
          <w:rFonts w:hint="eastAsia" w:ascii="仿宋" w:hAnsi="仿宋" w:eastAsia="仿宋" w:cs="仿宋"/>
          <w:spacing w:val="-20"/>
          <w:kern w:val="144"/>
          <w:sz w:val="32"/>
        </w:rPr>
        <w:t xml:space="preserve">                        </w:t>
      </w:r>
      <w:r>
        <w:rPr>
          <w:rFonts w:hint="eastAsia" w:ascii="仿宋" w:hAnsi="仿宋" w:eastAsia="仿宋" w:cs="仿宋"/>
          <w:spacing w:val="-20"/>
          <w:kern w:val="144"/>
          <w:sz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kern w:val="144"/>
          <w:sz w:val="32"/>
        </w:rPr>
        <w:t>（盖章）</w:t>
      </w:r>
    </w:p>
    <w:p>
      <w:pPr>
        <w:rPr>
          <w:rFonts w:hint="eastAsia" w:ascii="仿宋" w:hAnsi="仿宋" w:eastAsia="仿宋" w:cs="仿宋"/>
          <w:sz w:val="32"/>
        </w:rPr>
      </w:pPr>
    </w:p>
    <w:p>
      <w:pPr>
        <w:ind w:firstLine="1000" w:firstLineChars="500"/>
        <w:rPr>
          <w:rFonts w:hint="eastAsia" w:ascii="仿宋" w:hAnsi="仿宋" w:eastAsia="仿宋" w:cs="仿宋"/>
          <w:spacing w:val="20"/>
          <w:sz w:val="32"/>
        </w:rPr>
      </w:pPr>
      <w:r>
        <w:rPr>
          <w:rFonts w:hint="eastAsia" w:ascii="仿宋" w:hAnsi="仿宋" w:eastAsia="仿宋" w:cs="仿宋"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1830705</wp:posOffset>
                </wp:positionH>
                <wp:positionV relativeFrom="paragraph">
                  <wp:posOffset>306705</wp:posOffset>
                </wp:positionV>
                <wp:extent cx="27432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4.15pt;margin-top:24.15pt;height:0pt;width:216pt;z-index:251659264;mso-width-relative:page;mso-height-relative:page;" filled="f" stroked="t" coordsize="21600,21600" o:gfxdata="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egDWvdUAAAAJAQAADwAAAAAAAAAB&#10;ACAAAAAiAAAAZHJzL2Rvd25yZXYueG1sUEsBAhQAFAAAAAgAh07iQEKcWInaAQAAlgMAAA4AAAAA&#10;AAAAAQAgAAAAJA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pacing w:val="0"/>
          <w:sz w:val="32"/>
          <w:lang w:eastAsia="zh-CN"/>
        </w:rPr>
        <w:t>单位</w:t>
      </w:r>
      <w:r>
        <w:rPr>
          <w:rFonts w:hint="eastAsia" w:ascii="仿宋" w:hAnsi="仿宋" w:eastAsia="仿宋" w:cs="仿宋"/>
          <w:spacing w:val="0"/>
          <w:sz w:val="32"/>
        </w:rPr>
        <w:t>法人代表</w:t>
      </w:r>
      <w:r>
        <w:rPr>
          <w:rFonts w:hint="eastAsia" w:ascii="仿宋" w:hAnsi="仿宋" w:eastAsia="仿宋" w:cs="仿宋"/>
          <w:spacing w:val="20"/>
          <w:sz w:val="32"/>
        </w:rPr>
        <w:t xml:space="preserve">       </w:t>
      </w:r>
    </w:p>
    <w:p>
      <w:pPr>
        <w:rPr>
          <w:rFonts w:hint="eastAsia" w:ascii="仿宋" w:hAnsi="仿宋" w:eastAsia="仿宋" w:cs="仿宋"/>
          <w:sz w:val="32"/>
        </w:rPr>
      </w:pPr>
    </w:p>
    <w:p>
      <w:pPr>
        <w:ind w:firstLine="1600" w:firstLineChars="500"/>
        <w:rPr>
          <w:rFonts w:hint="eastAsia" w:ascii="仿宋" w:hAnsi="仿宋" w:eastAsia="仿宋" w:cs="仿宋"/>
          <w:sz w:val="32"/>
        </w:rPr>
      </w:pPr>
    </w:p>
    <w:p>
      <w:pPr>
        <w:ind w:firstLine="2020" w:firstLineChars="500"/>
        <w:rPr>
          <w:rFonts w:hint="eastAsia" w:ascii="仿宋" w:hAnsi="仿宋" w:eastAsia="仿宋" w:cs="仿宋"/>
          <w:spacing w:val="102"/>
          <w:sz w:val="28"/>
        </w:rPr>
      </w:pPr>
      <w:r>
        <w:rPr>
          <w:rFonts w:hint="eastAsia" w:ascii="仿宋" w:hAnsi="仿宋" w:eastAsia="仿宋" w:cs="仿宋"/>
          <w:spacing w:val="102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297180</wp:posOffset>
                </wp:positionV>
                <wp:extent cx="27432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43.4pt;margin-top:23.4pt;height:0pt;width:216pt;z-index:251661312;mso-width-relative:page;mso-height-relative:page;" filled="f" stroked="t" coordsize="21600,21600" o:gfxdata="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UiSy4NUAAAAJAQAADwAA&#10;AAAAAAABACAAAAAiAAAAZHJzL2Rvd25yZXYueG1sUEsBAhQAFAAAAAgAh07iQJh5JDDgAQAAoAMA&#10;AA4AAAAAAAAAAQAgAAAAJA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pacing w:val="102"/>
          <w:sz w:val="32"/>
        </w:rPr>
        <w:t>填报日期</w:t>
      </w: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jc w:val="center"/>
        <w:rPr>
          <w:rFonts w:hint="eastAsia" w:ascii="仿宋_GB2312" w:eastAsia="仿宋_GB2312"/>
          <w:b/>
          <w:bCs/>
          <w:spacing w:val="120"/>
          <w:sz w:val="44"/>
        </w:rPr>
      </w:pPr>
      <w:r>
        <w:rPr>
          <w:rFonts w:hint="eastAsia" w:ascii="仿宋_GB2312" w:eastAsia="仿宋_GB2312"/>
          <w:sz w:val="32"/>
          <w:szCs w:val="32"/>
        </w:rPr>
        <w:t>甘肃省环境保护产业协会印制</w:t>
      </w:r>
    </w:p>
    <w:p>
      <w:pPr>
        <w:spacing w:line="480" w:lineRule="exact"/>
        <w:jc w:val="center"/>
        <w:rPr>
          <w:rFonts w:ascii="黑体" w:hAnsi="宋体" w:eastAsia="黑体"/>
          <w:b/>
          <w:sz w:val="36"/>
          <w:szCs w:val="36"/>
        </w:rPr>
      </w:pPr>
    </w:p>
    <w:p>
      <w:pPr>
        <w:spacing w:line="480" w:lineRule="exact"/>
        <w:jc w:val="center"/>
        <w:rPr>
          <w:rFonts w:hint="eastAsia"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  <w:lang w:val="en-US" w:eastAsia="zh-CN"/>
        </w:rPr>
        <w:t>甘肃省环境污染治理专项设计服务能力评价证书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年检表</w:t>
      </w:r>
    </w:p>
    <w:p>
      <w:pPr>
        <w:pStyle w:val="2"/>
        <w:rPr>
          <w:bCs w:val="0"/>
        </w:rPr>
      </w:pPr>
    </w:p>
    <w:tbl>
      <w:tblPr>
        <w:tblStyle w:val="6"/>
        <w:tblpPr w:leftFromText="180" w:rightFromText="180" w:vertAnchor="text" w:horzAnchor="page" w:tblpX="1898" w:tblpY="22"/>
        <w:tblW w:w="8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240"/>
        <w:gridCol w:w="2890"/>
        <w:gridCol w:w="1450"/>
        <w:gridCol w:w="1086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88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单位名称</w:t>
            </w:r>
          </w:p>
        </w:tc>
        <w:tc>
          <w:tcPr>
            <w:tcW w:w="2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法人代表</w:t>
            </w:r>
          </w:p>
        </w:tc>
        <w:tc>
          <w:tcPr>
            <w:tcW w:w="230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88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通讯</w:t>
            </w:r>
            <w:r>
              <w:rPr>
                <w:rFonts w:hint="eastAsia" w:ascii="黑体" w:hAnsi="黑体" w:eastAsia="黑体" w:cs="黑体"/>
                <w:sz w:val="24"/>
              </w:rPr>
              <w:t>地址</w:t>
            </w:r>
          </w:p>
        </w:tc>
        <w:tc>
          <w:tcPr>
            <w:tcW w:w="2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邮政编码</w:t>
            </w:r>
          </w:p>
        </w:tc>
        <w:tc>
          <w:tcPr>
            <w:tcW w:w="230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88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 系 人</w:t>
            </w:r>
          </w:p>
        </w:tc>
        <w:tc>
          <w:tcPr>
            <w:tcW w:w="2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手  机</w:t>
            </w:r>
          </w:p>
        </w:tc>
        <w:tc>
          <w:tcPr>
            <w:tcW w:w="230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88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电话</w:t>
            </w:r>
          </w:p>
        </w:tc>
        <w:tc>
          <w:tcPr>
            <w:tcW w:w="2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传  真</w:t>
            </w:r>
          </w:p>
        </w:tc>
        <w:tc>
          <w:tcPr>
            <w:tcW w:w="230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88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电子邮箱</w:t>
            </w:r>
          </w:p>
        </w:tc>
        <w:tc>
          <w:tcPr>
            <w:tcW w:w="2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会员证号</w:t>
            </w:r>
          </w:p>
        </w:tc>
        <w:tc>
          <w:tcPr>
            <w:tcW w:w="230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88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证书编号</w:t>
            </w:r>
          </w:p>
        </w:tc>
        <w:tc>
          <w:tcPr>
            <w:tcW w:w="2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证书有效期</w:t>
            </w:r>
          </w:p>
        </w:tc>
        <w:tc>
          <w:tcPr>
            <w:tcW w:w="230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885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证书等级及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行业类别</w:t>
            </w:r>
          </w:p>
        </w:tc>
        <w:tc>
          <w:tcPr>
            <w:tcW w:w="6641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年检项目</w:t>
            </w:r>
          </w:p>
        </w:tc>
        <w:tc>
          <w:tcPr>
            <w:tcW w:w="434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年检内容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评定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单位概况</w:t>
            </w:r>
          </w:p>
        </w:tc>
        <w:tc>
          <w:tcPr>
            <w:tcW w:w="4340" w:type="dxa"/>
            <w:gridSpan w:val="2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单位名称、法人、地址、工商注册资金和会员证书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证书使用</w:t>
            </w:r>
          </w:p>
        </w:tc>
        <w:tc>
          <w:tcPr>
            <w:tcW w:w="4340" w:type="dxa"/>
            <w:gridSpan w:val="2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有无转借、转让、涂改证书或超范围、超级别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和行业类别</w:t>
            </w:r>
            <w:r>
              <w:rPr>
                <w:rFonts w:hint="eastAsia" w:ascii="黑体" w:hAnsi="黑体" w:eastAsia="黑体" w:cs="黑体"/>
                <w:sz w:val="24"/>
              </w:rPr>
              <w:t>情况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3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服务</w:t>
            </w:r>
            <w:r>
              <w:rPr>
                <w:rFonts w:hint="eastAsia" w:ascii="黑体" w:hAnsi="黑体" w:eastAsia="黑体" w:cs="黑体"/>
                <w:sz w:val="24"/>
              </w:rPr>
              <w:t>情况</w:t>
            </w:r>
          </w:p>
        </w:tc>
        <w:tc>
          <w:tcPr>
            <w:tcW w:w="4340" w:type="dxa"/>
            <w:gridSpan w:val="2"/>
            <w:vAlign w:val="center"/>
          </w:tcPr>
          <w:p>
            <w:pPr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有无出现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超时、投诉等情况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4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技术力量</w:t>
            </w:r>
          </w:p>
        </w:tc>
        <w:tc>
          <w:tcPr>
            <w:tcW w:w="434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是否符合要求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5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证书年检</w:t>
            </w:r>
          </w:p>
        </w:tc>
        <w:tc>
          <w:tcPr>
            <w:tcW w:w="4340" w:type="dxa"/>
            <w:gridSpan w:val="2"/>
            <w:vAlign w:val="center"/>
          </w:tcPr>
          <w:p>
            <w:pPr>
              <w:ind w:firstLine="1200" w:firstLineChars="500"/>
              <w:jc w:val="both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是否按规定年检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6</w:t>
            </w:r>
          </w:p>
        </w:tc>
        <w:tc>
          <w:tcPr>
            <w:tcW w:w="5580" w:type="dxa"/>
            <w:gridSpan w:val="3"/>
            <w:vAlign w:val="center"/>
          </w:tcPr>
          <w:p>
            <w:pPr>
              <w:spacing w:line="600" w:lineRule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年度内承接的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环境污染治理专项设计</w:t>
            </w:r>
            <w:r>
              <w:rPr>
                <w:rFonts w:hint="eastAsia" w:ascii="黑体" w:hAnsi="黑体" w:eastAsia="黑体" w:cs="黑体"/>
                <w:sz w:val="24"/>
              </w:rPr>
              <w:t>业绩（见附表）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2" w:hRule="atLeast"/>
        </w:trPr>
        <w:tc>
          <w:tcPr>
            <w:tcW w:w="8526" w:type="dxa"/>
            <w:gridSpan w:val="6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年检结论：</w:t>
            </w: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             </w:t>
            </w: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</w:t>
            </w: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ind w:firstLine="4800" w:firstLineChars="2000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甘肃省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环境保护</w:t>
            </w:r>
            <w:r>
              <w:rPr>
                <w:rFonts w:hint="eastAsia" w:ascii="黑体" w:hAnsi="黑体" w:eastAsia="黑体" w:cs="黑体"/>
                <w:sz w:val="24"/>
              </w:rPr>
              <w:t>产业协会</w:t>
            </w: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                 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</w:rPr>
              <w:t xml:space="preserve">  年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 xml:space="preserve">  月   日 </w:t>
            </w:r>
          </w:p>
        </w:tc>
      </w:tr>
    </w:tbl>
    <w:p>
      <w:pPr>
        <w:pStyle w:val="2"/>
        <w:ind w:firstLine="480" w:firstLineChars="200"/>
        <w:rPr>
          <w:rFonts w:hint="eastAsia" w:eastAsia="仿宋_GB2312"/>
          <w:bCs w:val="0"/>
          <w:sz w:val="24"/>
          <w:szCs w:val="24"/>
          <w:lang w:val="en-US" w:eastAsia="zh-CN"/>
        </w:rPr>
      </w:pPr>
      <w:r>
        <w:rPr>
          <w:rFonts w:hint="eastAsia"/>
          <w:bCs w:val="0"/>
          <w:sz w:val="24"/>
          <w:szCs w:val="24"/>
        </w:rPr>
        <w:t>注：评定标准说</w:t>
      </w:r>
      <w:r>
        <w:rPr>
          <w:rFonts w:hint="eastAsia"/>
          <w:bCs w:val="0"/>
          <w:sz w:val="24"/>
          <w:szCs w:val="24"/>
          <w:lang w:val="en-US" w:eastAsia="zh-CN"/>
        </w:rPr>
        <w:t>明</w:t>
      </w:r>
    </w:p>
    <w:p>
      <w:pPr>
        <w:pStyle w:val="2"/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１、评定结论分为“合格”和“不合格”；</w:t>
      </w:r>
    </w:p>
    <w:p>
      <w:pPr>
        <w:pStyle w:val="2"/>
        <w:ind w:left="48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２、年检项目中有一项“不合格”，不予年检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  <w:lang w:val="en-US" w:eastAsia="zh-CN"/>
        </w:rPr>
        <w:t>责令限期整改；逾期未改的，</w:t>
      </w:r>
    </w:p>
    <w:p>
      <w:pPr>
        <w:pStyle w:val="2"/>
        <w:ind w:left="48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年检不通过</w:t>
      </w:r>
      <w:r>
        <w:rPr>
          <w:rFonts w:hint="eastAsia"/>
          <w:sz w:val="24"/>
          <w:szCs w:val="24"/>
        </w:rPr>
        <w:t>。</w:t>
      </w:r>
    </w:p>
    <w:p>
      <w:pPr>
        <w:rPr>
          <w:rFonts w:eastAsia="仿宋_GB2312"/>
          <w:sz w:val="24"/>
          <w:szCs w:val="24"/>
        </w:rPr>
      </w:pPr>
    </w:p>
    <w:p>
      <w:pPr>
        <w:rPr>
          <w:rFonts w:eastAsia="仿宋_GB2312"/>
          <w:sz w:val="32"/>
          <w:szCs w:val="32"/>
        </w:rPr>
        <w:sectPr>
          <w:headerReference r:id="rId3" w:type="default"/>
          <w:pgSz w:w="11907" w:h="16839"/>
          <w:pgMar w:top="1134" w:right="1134" w:bottom="1134" w:left="1418" w:header="851" w:footer="992" w:gutter="0"/>
          <w:cols w:space="425" w:num="1"/>
          <w:docGrid w:type="lines" w:linePitch="312" w:charSpace="0"/>
        </w:sectPr>
      </w:pPr>
    </w:p>
    <w:p>
      <w:pPr>
        <w:spacing w:line="600" w:lineRule="auto"/>
        <w:jc w:val="left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附表：</w:t>
      </w:r>
      <w:r>
        <w:rPr>
          <w:rFonts w:eastAsia="仿宋_GB2312"/>
          <w:sz w:val="32"/>
          <w:szCs w:val="32"/>
        </w:rPr>
        <w:t xml:space="preserve">        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年度内承接的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环境污染治理专项设计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业绩</w:t>
      </w:r>
    </w:p>
    <w:tbl>
      <w:tblPr>
        <w:tblStyle w:val="6"/>
        <w:tblW w:w="14277" w:type="dxa"/>
        <w:jc w:val="center"/>
        <w:tblInd w:w="-1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270"/>
        <w:gridCol w:w="4049"/>
        <w:gridCol w:w="1590"/>
        <w:gridCol w:w="1775"/>
        <w:gridCol w:w="3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序号</w:t>
            </w:r>
          </w:p>
        </w:tc>
        <w:tc>
          <w:tcPr>
            <w:tcW w:w="227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项目委托单位</w:t>
            </w:r>
          </w:p>
        </w:tc>
        <w:tc>
          <w:tcPr>
            <w:tcW w:w="404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项目名称</w:t>
            </w:r>
          </w:p>
        </w:tc>
        <w:tc>
          <w:tcPr>
            <w:tcW w:w="159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具体时间</w:t>
            </w:r>
          </w:p>
        </w:tc>
        <w:tc>
          <w:tcPr>
            <w:tcW w:w="177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环境工程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类别</w:t>
            </w:r>
          </w:p>
        </w:tc>
        <w:tc>
          <w:tcPr>
            <w:tcW w:w="374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项目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3743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43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43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43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43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43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43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43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43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43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43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43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  <w:sectPr>
          <w:pgSz w:w="16839" w:h="11907" w:orient="landscape"/>
          <w:pgMar w:top="1134" w:right="1134" w:bottom="1418" w:left="1134" w:header="851" w:footer="992" w:gutter="0"/>
          <w:cols w:space="425" w:num="1"/>
          <w:docGrid w:type="linesAndChars" w:linePitch="312" w:charSpace="0"/>
        </w:sectPr>
      </w:pPr>
      <w:r>
        <w:rPr>
          <w:rFonts w:hint="eastAsia" w:ascii="仿宋" w:hAnsi="仿宋" w:eastAsia="仿宋" w:cs="仿宋"/>
          <w:sz w:val="24"/>
          <w:szCs w:val="24"/>
        </w:rPr>
        <w:t>注：1.如本页填写不下，可另附页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</w:p>
    <w:p/>
    <w:sectPr>
      <w:pgSz w:w="11850" w:h="16783"/>
      <w:pgMar w:top="1134" w:right="1134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BB"/>
    <w:rsid w:val="00184E38"/>
    <w:rsid w:val="001E5927"/>
    <w:rsid w:val="001E6716"/>
    <w:rsid w:val="00291F26"/>
    <w:rsid w:val="0038235A"/>
    <w:rsid w:val="003C1576"/>
    <w:rsid w:val="004024BB"/>
    <w:rsid w:val="00406DCD"/>
    <w:rsid w:val="004E3EA7"/>
    <w:rsid w:val="005A5BB9"/>
    <w:rsid w:val="005D2037"/>
    <w:rsid w:val="005E5C11"/>
    <w:rsid w:val="00660A27"/>
    <w:rsid w:val="006D09D9"/>
    <w:rsid w:val="006E26C2"/>
    <w:rsid w:val="00901FAA"/>
    <w:rsid w:val="00934197"/>
    <w:rsid w:val="009B6B5B"/>
    <w:rsid w:val="00CB248D"/>
    <w:rsid w:val="00D2673B"/>
    <w:rsid w:val="00DB318F"/>
    <w:rsid w:val="00DF67B6"/>
    <w:rsid w:val="00EF370B"/>
    <w:rsid w:val="00FB2BAD"/>
    <w:rsid w:val="01DA0316"/>
    <w:rsid w:val="028D0C08"/>
    <w:rsid w:val="079B247E"/>
    <w:rsid w:val="0BCE685B"/>
    <w:rsid w:val="0F235F20"/>
    <w:rsid w:val="11083687"/>
    <w:rsid w:val="1A097B64"/>
    <w:rsid w:val="27830016"/>
    <w:rsid w:val="284C72DB"/>
    <w:rsid w:val="2C4B34D6"/>
    <w:rsid w:val="2CA51E42"/>
    <w:rsid w:val="32326452"/>
    <w:rsid w:val="35765DE8"/>
    <w:rsid w:val="39987541"/>
    <w:rsid w:val="3BB550B6"/>
    <w:rsid w:val="3BED2634"/>
    <w:rsid w:val="3CA23AAA"/>
    <w:rsid w:val="44414490"/>
    <w:rsid w:val="56BE2A64"/>
    <w:rsid w:val="5A693B62"/>
    <w:rsid w:val="63903EFF"/>
    <w:rsid w:val="6D8B2C27"/>
    <w:rsid w:val="71C458FE"/>
    <w:rsid w:val="78292A5F"/>
    <w:rsid w:val="7DE3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semiHidden/>
    <w:qFormat/>
    <w:uiPriority w:val="99"/>
    <w:pPr>
      <w:spacing w:line="280" w:lineRule="exact"/>
    </w:pPr>
    <w:rPr>
      <w:rFonts w:ascii="仿宋_GB2312" w:hAnsi="宋体" w:eastAsia="仿宋_GB2312"/>
      <w:bCs/>
      <w:sz w:val="24"/>
      <w:szCs w:val="36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 Char"/>
    <w:link w:val="2"/>
    <w:semiHidden/>
    <w:qFormat/>
    <w:locked/>
    <w:uiPriority w:val="99"/>
    <w:rPr>
      <w:rFonts w:ascii="仿宋_GB2312" w:hAnsi="宋体" w:eastAsia="仿宋_GB2312" w:cs="Times New Roman"/>
      <w:bCs/>
      <w:sz w:val="36"/>
      <w:szCs w:val="36"/>
    </w:rPr>
  </w:style>
  <w:style w:type="character" w:customStyle="1" w:styleId="9">
    <w:name w:val="页眉 Char"/>
    <w:link w:val="5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143</Words>
  <Characters>821</Characters>
  <Lines>6</Lines>
  <Paragraphs>1</Paragraphs>
  <TotalTime>2</TotalTime>
  <ScaleCrop>false</ScaleCrop>
  <LinksUpToDate>false</LinksUpToDate>
  <CharactersWithSpaces>963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2014-12-11T02:25:00Z</dcterms:created>
  <dc:creator>微软用户</dc:creator>
  <cp:lastModifiedBy>wwm</cp:lastModifiedBy>
  <cp:lastPrinted>2018-05-21T09:05:00Z</cp:lastPrinted>
  <dcterms:modified xsi:type="dcterms:W3CDTF">2019-05-16T01:55:18Z</dcterms:modified>
  <dc:title>                                             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